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C4" w:rsidRDefault="00491FC4">
      <w:pPr>
        <w:pStyle w:val="ConsPlusNormal"/>
        <w:jc w:val="both"/>
        <w:outlineLvl w:val="0"/>
      </w:pPr>
      <w:bookmarkStart w:id="0" w:name="_GoBack"/>
      <w:bookmarkEnd w:id="0"/>
    </w:p>
    <w:p w:rsidR="00491FC4" w:rsidRDefault="00491FC4">
      <w:pPr>
        <w:pStyle w:val="ConsPlusNormal"/>
        <w:outlineLvl w:val="0"/>
      </w:pPr>
      <w:r>
        <w:t>Зарегистрировано в Минюсте России 20 июля 2020 г. N 59021</w:t>
      </w:r>
    </w:p>
    <w:p w:rsidR="00491FC4" w:rsidRDefault="00491FC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</w:pPr>
      <w:r>
        <w:t>МИНИСТЕРСТВО ФИНАНСОВ РОССИЙСКОЙ ФЕДЕРАЦИИ</w:t>
      </w:r>
    </w:p>
    <w:p w:rsidR="00491FC4" w:rsidRDefault="00491FC4">
      <w:pPr>
        <w:pStyle w:val="ConsPlusTitle"/>
        <w:jc w:val="center"/>
      </w:pPr>
    </w:p>
    <w:p w:rsidR="00491FC4" w:rsidRDefault="00491FC4">
      <w:pPr>
        <w:pStyle w:val="ConsPlusTitle"/>
        <w:jc w:val="center"/>
      </w:pPr>
      <w:r>
        <w:t>ФЕДЕРАЛЬНОЕ КАЗНАЧЕЙСТВО</w:t>
      </w:r>
    </w:p>
    <w:p w:rsidR="00491FC4" w:rsidRDefault="00491FC4">
      <w:pPr>
        <w:pStyle w:val="ConsPlusTitle"/>
        <w:jc w:val="center"/>
      </w:pPr>
    </w:p>
    <w:p w:rsidR="00491FC4" w:rsidRDefault="00491FC4">
      <w:pPr>
        <w:pStyle w:val="ConsPlusTitle"/>
        <w:jc w:val="center"/>
      </w:pPr>
      <w:r>
        <w:t>ПРИКАЗ</w:t>
      </w:r>
    </w:p>
    <w:p w:rsidR="00491FC4" w:rsidRDefault="00491FC4">
      <w:pPr>
        <w:pStyle w:val="ConsPlusTitle"/>
        <w:jc w:val="center"/>
      </w:pPr>
      <w:r>
        <w:t>от 16 марта 2020 г. N 11н</w:t>
      </w:r>
    </w:p>
    <w:p w:rsidR="00491FC4" w:rsidRDefault="00491FC4">
      <w:pPr>
        <w:pStyle w:val="ConsPlusTitle"/>
        <w:jc w:val="center"/>
      </w:pPr>
    </w:p>
    <w:p w:rsidR="00491FC4" w:rsidRDefault="00491FC4">
      <w:pPr>
        <w:pStyle w:val="ConsPlusTitle"/>
        <w:jc w:val="center"/>
      </w:pPr>
      <w:r>
        <w:t>ОБ УТВЕРЖДЕНИИ ПОРЯДКА</w:t>
      </w:r>
    </w:p>
    <w:p w:rsidR="00491FC4" w:rsidRDefault="00491FC4">
      <w:pPr>
        <w:pStyle w:val="ConsPlusTitle"/>
        <w:jc w:val="center"/>
      </w:pPr>
      <w:r>
        <w:t>РЕАЛИЗАЦИИ ФЕДЕРАЛЬНЫМ КАЗНАЧЕЙСТВОМ ФУНКЦИЙ</w:t>
      </w:r>
    </w:p>
    <w:p w:rsidR="00491FC4" w:rsidRDefault="00491FC4">
      <w:pPr>
        <w:pStyle w:val="ConsPlusTitle"/>
        <w:jc w:val="center"/>
      </w:pPr>
      <w:r>
        <w:t>АККРЕДИТОВАННОГО УДОСТОВЕРЯЮЩЕГО ЦЕНТРА</w:t>
      </w:r>
    </w:p>
    <w:p w:rsidR="00491FC4" w:rsidRDefault="00491FC4">
      <w:pPr>
        <w:pStyle w:val="ConsPlusTitle"/>
        <w:jc w:val="center"/>
      </w:pPr>
      <w:r>
        <w:t>И ИСПОЛНЕНИЯ ЕГО ОБЯЗАННОСТЕЙ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Во исполнение </w:t>
      </w:r>
      <w:hyperlink r:id="rId7" w:history="1">
        <w:r>
          <w:rPr>
            <w:color w:val="0000FF"/>
          </w:rPr>
          <w:t>части 5 статьи 15</w:t>
        </w:r>
      </w:hyperlink>
      <w:r>
        <w:t xml:space="preserve"> Федерального закона от 6 апреля 2011 г. N 63-ФЗ "Об электронной подписи" (Собрание законодательства Российской Федерации, 2011, N 15, ст. 2036; 2016, N 1, ст. 65) и в соответствии с </w:t>
      </w:r>
      <w:hyperlink r:id="rId8" w:history="1">
        <w:r>
          <w:rPr>
            <w:color w:val="0000FF"/>
          </w:rPr>
          <w:t>подпунктом 5.18(2) пункта 5</w:t>
        </w:r>
      </w:hyperlink>
      <w:r>
        <w:t xml:space="preserve"> Положения о Федеральном казначействе, утвержденного постановлением Правительства Российской Федерации от 1 декабря 2004 г. N 703 (Собрание законодательства Российской Федерации, 2004, N 49, ст. 4908; 2016, N 17, ст. 2399), приказываю: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Утвердить </w:t>
      </w:r>
      <w:hyperlink w:anchor="P36" w:history="1">
        <w:r>
          <w:rPr>
            <w:color w:val="0000FF"/>
          </w:rPr>
          <w:t>Порядок</w:t>
        </w:r>
      </w:hyperlink>
      <w:r>
        <w:t xml:space="preserve"> реализации Федеральным казначейством функций аккредитованного удостоверяющего центра и исполнения его обязанностей в прилагаемой редакции.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right"/>
      </w:pPr>
      <w:r>
        <w:t>Руководитель</w:t>
      </w:r>
    </w:p>
    <w:p w:rsidR="00491FC4" w:rsidRDefault="00491FC4">
      <w:pPr>
        <w:pStyle w:val="ConsPlusNormal"/>
        <w:jc w:val="right"/>
      </w:pPr>
      <w:r>
        <w:t>Р.Е.АРТЮХИН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right"/>
      </w:pPr>
      <w:r>
        <w:t>Согласовано</w:t>
      </w:r>
    </w:p>
    <w:p w:rsidR="00491FC4" w:rsidRDefault="00491FC4">
      <w:pPr>
        <w:pStyle w:val="ConsPlusNormal"/>
        <w:jc w:val="right"/>
      </w:pPr>
      <w:r>
        <w:t>Первый заместитель</w:t>
      </w:r>
    </w:p>
    <w:p w:rsidR="00491FC4" w:rsidRDefault="00491FC4">
      <w:pPr>
        <w:pStyle w:val="ConsPlusNormal"/>
        <w:jc w:val="right"/>
      </w:pPr>
      <w:r>
        <w:t>Министра финансов</w:t>
      </w:r>
    </w:p>
    <w:p w:rsidR="00491FC4" w:rsidRDefault="00491FC4">
      <w:pPr>
        <w:pStyle w:val="ConsPlusNormal"/>
        <w:jc w:val="right"/>
      </w:pPr>
      <w:r>
        <w:t>Российской Федерации</w:t>
      </w:r>
    </w:p>
    <w:p w:rsidR="00491FC4" w:rsidRDefault="00491FC4">
      <w:pPr>
        <w:pStyle w:val="ConsPlusNormal"/>
        <w:jc w:val="right"/>
      </w:pPr>
      <w:r>
        <w:t>Т.Г.НЕСТЕРЕНКО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right"/>
        <w:outlineLvl w:val="0"/>
      </w:pPr>
      <w:r>
        <w:t>Утвержден</w:t>
      </w:r>
    </w:p>
    <w:p w:rsidR="00491FC4" w:rsidRDefault="00491FC4">
      <w:pPr>
        <w:pStyle w:val="ConsPlusNormal"/>
        <w:jc w:val="right"/>
      </w:pPr>
      <w:r>
        <w:t>приказом Федерального казначейства</w:t>
      </w:r>
    </w:p>
    <w:p w:rsidR="00491FC4" w:rsidRDefault="00491FC4">
      <w:pPr>
        <w:pStyle w:val="ConsPlusNormal"/>
        <w:jc w:val="right"/>
      </w:pPr>
      <w:r>
        <w:t>от 16 марта 2020 г. N 11н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</w:pPr>
      <w:bookmarkStart w:id="1" w:name="P36"/>
      <w:bookmarkEnd w:id="1"/>
      <w:r>
        <w:t>ПОРЯДОК</w:t>
      </w:r>
    </w:p>
    <w:p w:rsidR="00491FC4" w:rsidRDefault="00491FC4">
      <w:pPr>
        <w:pStyle w:val="ConsPlusTitle"/>
        <w:jc w:val="center"/>
      </w:pPr>
      <w:r>
        <w:t>РЕАЛИЗАЦИИ ФЕДЕРАЛЬНЫМ КАЗНАЧЕЙСТВОМ ФУНКЦИЙ</w:t>
      </w:r>
    </w:p>
    <w:p w:rsidR="00491FC4" w:rsidRDefault="00491FC4">
      <w:pPr>
        <w:pStyle w:val="ConsPlusTitle"/>
        <w:jc w:val="center"/>
      </w:pPr>
      <w:r>
        <w:t>АККРЕДИТОВАННОГО УДОСТОВЕРЯЮЩЕГО ЦЕНТРА И ИСПОЛНЕНИЯ</w:t>
      </w:r>
    </w:p>
    <w:p w:rsidR="00491FC4" w:rsidRDefault="00491FC4">
      <w:pPr>
        <w:pStyle w:val="ConsPlusTitle"/>
        <w:jc w:val="center"/>
      </w:pPr>
      <w:r>
        <w:t>ЕГО ОБЯЗАННОСТЕЙ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1"/>
      </w:pPr>
      <w:r>
        <w:t>I. Общие положения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Предмет регулирования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1. Порядок реализации Федеральным казначейством функций аккредитованного удостоверяющего центра и исполнения его обязанностей (далее - Порядок) разработан в </w:t>
      </w:r>
      <w:r>
        <w:lastRenderedPageBreak/>
        <w:t xml:space="preserve">соответствии с </w:t>
      </w:r>
      <w:hyperlink r:id="rId9" w:history="1">
        <w:r>
          <w:rPr>
            <w:color w:val="0000FF"/>
          </w:rPr>
          <w:t>Требованиями</w:t>
        </w:r>
      </w:hyperlink>
      <w:r>
        <w:t xml:space="preserve"> к порядку реализации </w:t>
      </w:r>
      <w:proofErr w:type="gramStart"/>
      <w:r>
        <w:t>функций</w:t>
      </w:r>
      <w:proofErr w:type="gramEnd"/>
      <w:r>
        <w:t xml:space="preserve"> аккредитованного удостоверяющего центра и исполнения его обязанностей, утвержденными приказом Министерства цифрового развития, связи и массовых коммуникаций Российской Федерации от 13 августа 2018 г. N 397 (зарегистрирован в Министерстве юстиции Российской Федерации 17 декабря 2018 г., регистрационный N 53026), и определяет процедуру выполнения Федеральным казначейством функций аккредитованного удостоверяющего центра (далее - УЦ), а также его права и обязанности.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Федеральное казначейство осуществляет функции УЦ в целях обеспечения квалифицированными сертификатами ключей проверки электронных подписей (далее - сертификат) участников бюджетного процесса бюджетов бюджетной системы Российской Федерации (их обособленных подразделений), юридических лиц, не являющихся участниками бюджетного процесса (их обособленных подразделений), и крестьянских (фермерских) хозяйств, индивидуальных предпринимателей при казначейском сопровождении целевых средств (далее - заявитель) и действующих от их имени представителей.</w:t>
      </w:r>
      <w:proofErr w:type="gramEnd"/>
    </w:p>
    <w:p w:rsidR="00491FC4" w:rsidRDefault="00491FC4">
      <w:pPr>
        <w:pStyle w:val="ConsPlusNormal"/>
        <w:spacing w:before="220"/>
        <w:ind w:firstLine="540"/>
        <w:jc w:val="both"/>
      </w:pPr>
      <w:r>
        <w:t>3. Федеральное казначейство осуществляет функции УЦ непосредственно и через территориальные органы Федерального казначейства (далее - ТОФК).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Сведения о Федеральном казначействе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4. Информация о месте нахождения и графике работы Федерального казначейства и ТОФК размещена на официальном сайте Федерального казначейства, на официальных сайтах ТОФК в информационно-телекоммуникационной сети "Интернет" (далее - сеть "Интернет") соответственно.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Порядок информирования об осуществлении</w:t>
      </w:r>
    </w:p>
    <w:p w:rsidR="00491FC4" w:rsidRDefault="00491FC4">
      <w:pPr>
        <w:pStyle w:val="ConsPlusTitle"/>
        <w:jc w:val="center"/>
      </w:pPr>
      <w:r>
        <w:t xml:space="preserve">Федеральным казначейством функций </w:t>
      </w:r>
      <w:proofErr w:type="gramStart"/>
      <w:r>
        <w:t>аккредитованного</w:t>
      </w:r>
      <w:proofErr w:type="gramEnd"/>
    </w:p>
    <w:p w:rsidR="00491FC4" w:rsidRDefault="00491FC4">
      <w:pPr>
        <w:pStyle w:val="ConsPlusTitle"/>
        <w:jc w:val="center"/>
      </w:pPr>
      <w:r>
        <w:t>удостоверяющего центра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5. Информация об адресах официальных сайтов ТОФК размещается на официальном сайте Федерального казначейства в сети "Интернет".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Информация о справочных телефонах, адресах электронной почты ТОФК размещается на официальных сайтах ТОФК в сети "Интернет".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 xml:space="preserve">Информация об осуществлении Федеральным казначейством функций УЦ доступна на официальном сайте Федерального казначейства, официальных сайтах ТОФК в сети "Интернет", а также путем направления запроса в порядке, установленном </w:t>
      </w:r>
      <w:hyperlink r:id="rId10" w:history="1">
        <w:r>
          <w:rPr>
            <w:color w:val="0000FF"/>
          </w:rPr>
          <w:t>статьей 18</w:t>
        </w:r>
      </w:hyperlink>
      <w:r>
        <w:t xml:space="preserve"> Федерального закона от 9 февраля 2009 г. N 8-ФЗ "Об обеспечении доступа к информации о деятельности государственных органов и органов местного самоуправления" (Собрание законодательства Российской Федерации, 2009, N 7, ст. 776</w:t>
      </w:r>
      <w:proofErr w:type="gramEnd"/>
      <w:r>
        <w:t xml:space="preserve">; </w:t>
      </w:r>
      <w:proofErr w:type="gramStart"/>
      <w:r>
        <w:t>2011, N 29, ст. 4291).</w:t>
      </w:r>
      <w:proofErr w:type="gramEnd"/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1"/>
      </w:pPr>
      <w:r>
        <w:t xml:space="preserve">II. Перечень реализуемых функций </w:t>
      </w:r>
      <w:proofErr w:type="gramStart"/>
      <w:r>
        <w:t>аккредитованного</w:t>
      </w:r>
      <w:proofErr w:type="gramEnd"/>
    </w:p>
    <w:p w:rsidR="00491FC4" w:rsidRDefault="00491FC4">
      <w:pPr>
        <w:pStyle w:val="ConsPlusTitle"/>
        <w:jc w:val="center"/>
      </w:pPr>
      <w:r>
        <w:t>удостоверяющего центра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7. Федеральное казначейство в соответствии с </w:t>
      </w:r>
      <w:hyperlink r:id="rId11" w:history="1">
        <w:r>
          <w:rPr>
            <w:color w:val="0000FF"/>
          </w:rPr>
          <w:t>частью 1 статьи 13</w:t>
        </w:r>
      </w:hyperlink>
      <w:r>
        <w:t xml:space="preserve"> Федерального закона от 6 апреля 2011 г. N 63-ФЗ "Об электронной подписи" (Собрание законодательства Российской Федерации, 2011, N 15, ст. 2036; 2019, N 52, ст. 7794) (далее - Федеральный закон N 63-ФЗ) реализует следующие функции: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а) создает и выдает сертификаты;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б) подтверждает владение лицом, обратившимся за получением сертификата, ключом </w:t>
      </w:r>
      <w:r>
        <w:lastRenderedPageBreak/>
        <w:t>электронной подписи (далее - ключ ЭП), соответствующим ключу проверки электронной подписи (далее - ключ проверки ЭП), указанному для получения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в) устанавливает сроки действия сертификатов;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г) аннулирует действие сертификатов;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д) выдает по обращению заявителя средства электронной подписи, обеспечивающие возможность создания ключа ЭП и ключа проверки ЭП;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е) ведет реестр выданных и аннулированных сертификатов (далее - реестр сертификатов);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ж) создает по обращению лица, обратившегося за получением сертификата, ключи ЭП и ключи проверки ЭП;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з) проверяет уникальность ключа проверки ЭП в реестре сертификатов;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и) проверяет электронную подпись по обращениям заявителей;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к) осуществляет иную связанную с использованием электронной подписи деятельность.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1"/>
      </w:pPr>
      <w:r>
        <w:t>III. Права и обязанности при реализации функций</w:t>
      </w:r>
    </w:p>
    <w:p w:rsidR="00491FC4" w:rsidRDefault="00491FC4">
      <w:pPr>
        <w:pStyle w:val="ConsPlusTitle"/>
        <w:jc w:val="center"/>
      </w:pPr>
      <w:r>
        <w:t>аккредитованного удостоверяющего центра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8. Федеральное казначейство в соответствии с </w:t>
      </w:r>
      <w:hyperlink r:id="rId12" w:history="1">
        <w:r>
          <w:rPr>
            <w:color w:val="0000FF"/>
          </w:rPr>
          <w:t>частью 4 статьи 13</w:t>
        </w:r>
      </w:hyperlink>
      <w:r>
        <w:t xml:space="preserve"> и </w:t>
      </w:r>
      <w:hyperlink r:id="rId13" w:history="1">
        <w:r>
          <w:rPr>
            <w:color w:val="0000FF"/>
          </w:rPr>
          <w:t>частью 4 статьи 14</w:t>
        </w:r>
      </w:hyperlink>
      <w:r>
        <w:t xml:space="preserve"> Федерального закона N 63-ФЗ вправе: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а) наделять третьих лиц полномочиями по приему заявлений на выдачу сертификатов (далее - заявление на сертификат), а также вручению сертификатов от имени Федерального казначейства;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б) выдавать </w:t>
      </w:r>
      <w:proofErr w:type="gramStart"/>
      <w:r>
        <w:t>сертификаты</w:t>
      </w:r>
      <w:proofErr w:type="gramEnd"/>
      <w:r>
        <w:t xml:space="preserve"> как в форме электронных документов, так и в форме документов на бумажном носителе.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9. Федеральное казначейство в соответствии с </w:t>
      </w:r>
      <w:hyperlink r:id="rId14" w:history="1">
        <w:r>
          <w:rPr>
            <w:color w:val="0000FF"/>
          </w:rPr>
          <w:t>частью 2 статьи 13</w:t>
        </w:r>
      </w:hyperlink>
      <w:r>
        <w:t xml:space="preserve">, </w:t>
      </w:r>
      <w:hyperlink r:id="rId15" w:history="1">
        <w:r>
          <w:rPr>
            <w:color w:val="0000FF"/>
          </w:rPr>
          <w:t>частями 1</w:t>
        </w:r>
      </w:hyperlink>
      <w:r>
        <w:t xml:space="preserve">, </w:t>
      </w:r>
      <w:hyperlink r:id="rId16" w:history="1">
        <w:r>
          <w:rPr>
            <w:color w:val="0000FF"/>
          </w:rPr>
          <w:t>2.1</w:t>
        </w:r>
      </w:hyperlink>
      <w:r>
        <w:t xml:space="preserve">, </w:t>
      </w:r>
      <w:hyperlink r:id="rId17" w:history="1">
        <w:r>
          <w:rPr>
            <w:color w:val="0000FF"/>
          </w:rPr>
          <w:t>3</w:t>
        </w:r>
      </w:hyperlink>
      <w:r>
        <w:t xml:space="preserve">, </w:t>
      </w:r>
      <w:hyperlink r:id="rId18" w:history="1">
        <w:r>
          <w:rPr>
            <w:color w:val="0000FF"/>
          </w:rPr>
          <w:t>4 статьи 15</w:t>
        </w:r>
      </w:hyperlink>
      <w:r>
        <w:t xml:space="preserve">, </w:t>
      </w:r>
      <w:hyperlink r:id="rId19" w:history="1">
        <w:r>
          <w:rPr>
            <w:color w:val="0000FF"/>
          </w:rPr>
          <w:t>пунктами 1</w:t>
        </w:r>
      </w:hyperlink>
      <w:r>
        <w:t xml:space="preserve"> - </w:t>
      </w:r>
      <w:hyperlink r:id="rId20" w:history="1">
        <w:r>
          <w:rPr>
            <w:color w:val="0000FF"/>
          </w:rPr>
          <w:t>3 части 1</w:t>
        </w:r>
      </w:hyperlink>
      <w:r>
        <w:t xml:space="preserve"> и </w:t>
      </w:r>
      <w:hyperlink r:id="rId21" w:history="1">
        <w:r>
          <w:rPr>
            <w:color w:val="0000FF"/>
          </w:rPr>
          <w:t>части 3 статьи 18</w:t>
        </w:r>
      </w:hyperlink>
      <w:r>
        <w:t xml:space="preserve"> Федерального закона N 63-ФЗ обязано: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а) информировать лицо, обратившееся за получением сертификата, об условиях и порядке использования электронных подписей и средств электронной подписи, о рисках, связанных с использованием электронных подписей, и о мерах, необходимых для обеспечения безопасности электронных подписей и их проверки;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б) обеспечивать актуальность информации, содержащейся в реестре сертификатов, ее защиту от неправомерного доступа, уничтожения, модификации, блокирования, иных неправомерных действий;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в) предоставлять безвозмездно любому лицу в соответствии с </w:t>
      </w:r>
      <w:hyperlink r:id="rId22" w:history="1">
        <w:r>
          <w:rPr>
            <w:color w:val="0000FF"/>
          </w:rPr>
          <w:t>Порядком</w:t>
        </w:r>
      </w:hyperlink>
      <w:r>
        <w:t xml:space="preserve"> формирования и ведения </w:t>
      </w:r>
      <w:proofErr w:type="gramStart"/>
      <w:r>
        <w:t>реестров</w:t>
      </w:r>
      <w:proofErr w:type="gramEnd"/>
      <w:r>
        <w:t xml:space="preserve"> выданных аккредитованными удостоверяющими центрами квалифицированных сертификатов ключей проверки электронной подписи, а также предоставления информации из таких реестров, утвержденным приказом Министерства связи и массовых коммуникаций Российской Федерации от 22 августа 2017 г. N 436 (зарегистрирован в Министерстве юстиции Российской Федерации 22 сентября 2017 г., регистрационный N 48283) (далее - </w:t>
      </w:r>
      <w:proofErr w:type="gramStart"/>
      <w:r>
        <w:t>Порядок ведения реестров сертификатов) информацию, содержащуюся в реестре сертификатов;</w:t>
      </w:r>
      <w:proofErr w:type="gramEnd"/>
    </w:p>
    <w:p w:rsidR="00491FC4" w:rsidRDefault="00491FC4">
      <w:pPr>
        <w:pStyle w:val="ConsPlusNormal"/>
        <w:spacing w:before="220"/>
        <w:ind w:firstLine="540"/>
        <w:jc w:val="both"/>
      </w:pPr>
      <w:r>
        <w:t>г) обеспечивать конфиденциальность ключей ЭП, созданных Федеральным казначейством;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lastRenderedPageBreak/>
        <w:t>д) отказать в создании сертификата, если не подтверждено владение лицом, обратившимся за получением сертификата, ключом ЭП, который соответствует ключу проверки ЭП, указанному им для получения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е) отказать в создании сертификата в случае отрицательного результата проверки в реестре сертификатов уникальности ключа проверки ЭП;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ж) хранить в течение всего периода осуществления функций УЦ, если более короткий срок не предусмотрен нормативными правовыми актами Российской Федерации, следующую информацию: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реквизиты основного документа, удостоверяющего личность владельца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сведения о наименовании, номере и дате выдачи документа, подтверждающего правомочие представителя заявителя, обращаться за получением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сведения о наименовании, номере и дате выдачи документа, подтверждающего полномочия владельца сертификата действовать от имени заявителя, если информация о таких полномочиях владельца сертификата включена в сертификат;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информацию, подтверждающую ознакомление лица, обратившегося за получением сертификата, с информацией, содержащейся в сертификате, в течение всего срока осуществления функций УЦ;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з) использовать квалифицированную электронную подпись, основанную на сертификате, выданном головным удостоверяющим центром;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и) обеспечивать круглосуточную доступность реестра сертификатов в сети "Интернет", за исключением периодов технического обслуживания;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к) при принятии решения о прекращении выполнения функций УЦ: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сообщить об этом в федеральный орган исполнительной власти, уполномоченный в сфере использования электронной подписи, установленный </w:t>
      </w:r>
      <w:hyperlink r:id="rId2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 ноября 2011 г. N 976 "О федеральном органе исполнительной власти, уполномоченном в сфере использования электронной подписи" (Собрание законодательства Российской Федерации, 2011, N 49, ст. 7283; 2018, N 40, ст. 6142) (далее - уполномоченный федеральный орган), не </w:t>
      </w:r>
      <w:proofErr w:type="gramStart"/>
      <w:r>
        <w:t>позднее</w:t>
      </w:r>
      <w:proofErr w:type="gramEnd"/>
      <w:r>
        <w:t xml:space="preserve"> чем за один месяц до даты прекращения выполнения функций УЦ;</w:t>
      </w:r>
    </w:p>
    <w:p w:rsidR="00491FC4" w:rsidRDefault="00491FC4">
      <w:pPr>
        <w:pStyle w:val="ConsPlusNormal"/>
        <w:spacing w:before="220"/>
        <w:ind w:firstLine="540"/>
        <w:jc w:val="both"/>
      </w:pPr>
      <w:proofErr w:type="gramStart"/>
      <w:r>
        <w:t xml:space="preserve">передать в уполномоченный федеральный орган в соответствии с </w:t>
      </w:r>
      <w:hyperlink r:id="rId24" w:history="1">
        <w:r>
          <w:rPr>
            <w:color w:val="0000FF"/>
          </w:rPr>
          <w:t>Порядком</w:t>
        </w:r>
      </w:hyperlink>
      <w:r>
        <w:t xml:space="preserve"> передачи реестров выданных аккредитованными удостоверяющими центрами квалифицированных сертификатов ключей проверки электронной подписи и иной информации в федеральный орган исполнительной власти, уполномоченный в сфере использования электронной подписи, в случае прекращения деятельности аккредитованного удостоверяющего центра, утвержденным приказом Министерства связи и массовых коммуникаций Российской Федерации от 14 августа 2017 г. N 416 (зарегистрирован в</w:t>
      </w:r>
      <w:proofErr w:type="gramEnd"/>
      <w:r>
        <w:t xml:space="preserve"> </w:t>
      </w:r>
      <w:proofErr w:type="gramStart"/>
      <w:r>
        <w:t>Министерстве юстиции Российской Федерации 11 сентября 2017 г., регистрационный N 48141) реестр сертификатов, информацию, подлежащую хранению в аккредитованном удостоверяющем центре;</w:t>
      </w:r>
      <w:proofErr w:type="gramEnd"/>
    </w:p>
    <w:p w:rsidR="00491FC4" w:rsidRDefault="00491FC4">
      <w:pPr>
        <w:pStyle w:val="ConsPlusNormal"/>
        <w:spacing w:before="220"/>
        <w:ind w:firstLine="540"/>
        <w:jc w:val="both"/>
      </w:pPr>
      <w:r>
        <w:t>л) при обращении за созданием и выдачей сертификата: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идентифицировать лицо, обратившееся за получением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получить от лица, обратившегося за получением сертификата, подтверждение правомочия обращаться за получением сертификата.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1"/>
      </w:pPr>
      <w:r>
        <w:t>IV. Процедуры (действия), необходимые для осуществления</w:t>
      </w:r>
    </w:p>
    <w:p w:rsidR="00491FC4" w:rsidRDefault="00491FC4">
      <w:pPr>
        <w:pStyle w:val="ConsPlusTitle"/>
        <w:jc w:val="center"/>
      </w:pPr>
      <w:r>
        <w:t>функций аккредитованного удостоверяющего центра,</w:t>
      </w:r>
    </w:p>
    <w:p w:rsidR="00491FC4" w:rsidRDefault="00491FC4">
      <w:pPr>
        <w:pStyle w:val="ConsPlusTitle"/>
        <w:jc w:val="center"/>
      </w:pPr>
      <w:r>
        <w:t>в том числе требования к документам, предоставляемым</w:t>
      </w:r>
    </w:p>
    <w:p w:rsidR="00491FC4" w:rsidRDefault="00491FC4">
      <w:pPr>
        <w:pStyle w:val="ConsPlusTitle"/>
        <w:jc w:val="center"/>
      </w:pPr>
      <w:r>
        <w:t>в рамках осуществления функций аккредитованного</w:t>
      </w:r>
    </w:p>
    <w:p w:rsidR="00491FC4" w:rsidRDefault="00491FC4">
      <w:pPr>
        <w:pStyle w:val="ConsPlusTitle"/>
        <w:jc w:val="center"/>
      </w:pPr>
      <w:r>
        <w:t>удостоверяющего центра, и сроки их выполнения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Процедура создания ключей ЭП и ключей проверки ЭП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10. Создание ключа ЭП и ключа проверки ЭП осуществляется следующими способами: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самостоятельно лицом, обратившимся за получением сертификата, на его автоматизированном рабочем месте (далее - АРМ) с использованием информационной системы, обеспечивающей реализацию Федеральным казначейством функций аккредитованного удостоверяющего центра (далее - ИС УЦ);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ТОФК на АРМ ТОФК в присутствии лица, обратившегося за получением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11. Создание ТОФК ключа ЭП и ключа проверки ЭП осуществляется после идентификации лица, обратившегося за получением сертификата, и подтверждения его правомочия обращаться за получением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Идентификация проводится при личном присутствии по основному документу, удостоверяющему личность, или без личного присутствия с использованием электронной подписи при наличии действующего сертификата (далее - идентификация).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12. АРМ ТОФК, используемое для создания ключа ЭП и ключа проверки ЭП, должно соответствовать требованиям, установленным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 февраля 2012 г. N 79 "О лицензировании деятельности по технической защите конфиденциальной информации" (Собрание законодательства Российской Федерации, 2012, N 7, ст. 863; 2016, N 26, ст. 4049).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Планы, основание, процедуры, сроки смены ключей ЭП</w:t>
      </w:r>
    </w:p>
    <w:p w:rsidR="00491FC4" w:rsidRDefault="00491FC4">
      <w:pPr>
        <w:pStyle w:val="ConsPlusTitle"/>
        <w:jc w:val="center"/>
      </w:pPr>
      <w:r>
        <w:t>Федерального казначейства, а также порядок информирования</w:t>
      </w:r>
    </w:p>
    <w:p w:rsidR="00491FC4" w:rsidRDefault="00491FC4">
      <w:pPr>
        <w:pStyle w:val="ConsPlusTitle"/>
        <w:jc w:val="center"/>
      </w:pPr>
      <w:r>
        <w:t>владельцев сертификатов об осуществлении такой смены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13. Смена ключа ЭП Федерального казначейства осуществляется в связи с истечением срока его действия (далее - плановая смена ключа ЭП).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Плановая смена ключа ЭП производится не позднее 10 рабочих дней до истечения срока его действия.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Информирование владельцев сертификатов о плановой смене ключа ЭП, в том числе указание доверенного способа получения сертификата Федерального казначейства, осуществляется путем размещения соответствующей информации на официальном сайте Федерального казначейства в сети "Интернет".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14. Смена ключа ЭП Федерального казначейства осуществляется в случаях нарушения его конфиденциальности, угрозы нарушения его конфиденциальности (далее - внеплановая смена ключа ЭП).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Внеплановая смена ключа ЭП осуществляется не позднее 10 рабочих дней со дня установления факта нарушения его конфиденциальности, угрозы нарушения его конфиденциальности.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lastRenderedPageBreak/>
        <w:t>К угрозам нарушения конфиденциальности ключа ЭП относятся: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заражение программных средств УЦ вредоносным программным обеспечением;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нарушение правил хранения и эксплуатации ключа ЭП Федерального казначейства;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несанкционированный доступ в помещения, в которых располагаются средства УЦ.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В связи с внеплановой сменой ключа ЭП прекращается действие сертификатов, созданных с использованием ключа ЭП Федерального казначейства, с занесением сведений в реестр сертификатов.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Информирование владельцев сертификатов о внеплановой смене ключа ЭП, в том числе указание доверенного способа получения сертификата Федерального казначейства, осуществляется путем размещения соответствующей информации на официальном сайте Федерального казначейства в сети "Интернет" не позднее одного рабочего дня со дня </w:t>
      </w:r>
      <w:proofErr w:type="gramStart"/>
      <w:r>
        <w:t>установления факта нарушения конфиденциальности ключа</w:t>
      </w:r>
      <w:proofErr w:type="gramEnd"/>
      <w:r>
        <w:t xml:space="preserve"> ЭП или угрозы нарушения его конфиденциальности.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Смена ключа ЭП владельца сертификата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15. Смена ключа ЭП владельца сертификата осуществляется в случаях, указанных в </w:t>
      </w:r>
      <w:hyperlink r:id="rId26" w:history="1">
        <w:r>
          <w:rPr>
            <w:color w:val="0000FF"/>
          </w:rPr>
          <w:t>пунктах 1</w:t>
        </w:r>
      </w:hyperlink>
      <w:r>
        <w:t xml:space="preserve">, </w:t>
      </w:r>
      <w:hyperlink r:id="rId27" w:history="1">
        <w:r>
          <w:rPr>
            <w:color w:val="0000FF"/>
          </w:rPr>
          <w:t>2</w:t>
        </w:r>
      </w:hyperlink>
      <w:r>
        <w:t xml:space="preserve">, </w:t>
      </w:r>
      <w:hyperlink r:id="rId28" w:history="1">
        <w:r>
          <w:rPr>
            <w:color w:val="0000FF"/>
          </w:rPr>
          <w:t>4 части 6</w:t>
        </w:r>
      </w:hyperlink>
      <w:r>
        <w:t xml:space="preserve"> и </w:t>
      </w:r>
      <w:hyperlink r:id="rId29" w:history="1">
        <w:r>
          <w:rPr>
            <w:color w:val="0000FF"/>
          </w:rPr>
          <w:t>части 6.1 статьи 14</w:t>
        </w:r>
      </w:hyperlink>
      <w:r>
        <w:t xml:space="preserve"> Федерального закона N 63-ФЗ.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16. Смена ключа ЭП по инициативе владельца сертификата осуществляется на основании заявления на сертификат, которое формируется с использованием ИС УЦ.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Заявление на сертификат подается посредством ИС УЦ в форме электронного документа, подписанного ЭП, при наличии действующего сертификата либо на бумажном носителе в ТОФК по месту нахождения владельца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17. В заявлении на сертификат указываются: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фамилия, имя, отчество (при наличии) владельца сертификата (не указывается в случае обращения за сертификатом, используемым для автоматического создания и (или) автоматической проверки ЭП в информационной системе);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полное наименование заявителя - юридического лица;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реквизиты основного документа, удостоверяющего личность владельца сертификата (не указывается в случае обращения за сертификатом, используемым для автоматического создания и (или) автоматической проверки ЭП в информационной системе);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идентификационный номер налогоплательщика владельца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страховой номер индивидуального лицевого счета владельца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основной государственный регистрационный номер заявителя - юридического лица;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основной государственный регистрационный номер записи о государственной регистрации физического лица в качестве индивидуального предпринимателя заявителя - индивидуального предпринимателя;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адрес электронной почты заявителя.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18. Заявление на сертификат подписывается владельцем сертификата и заявителем.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lastRenderedPageBreak/>
        <w:t>Заявление на сертификат, используемый для автоматического создания и (или) автоматической проверки ЭП в информационной системе, подписывается заявителем.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19. При подаче заявления на сертификат осуществляется идентификация владельца сертификата и подтверждение полномочий лица, подписавшего заявление на сертификат от имени заявителя.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20. Сертификат выдается в форме электронного документа посредством ИС УЦ после идентификации владельца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При получении сертификата владелец сертификата ознакомляется с информацией, содержащейся в сертификате, под расписку или посредством использования ЭП при наличии у него действующего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bookmarkStart w:id="2" w:name="P153"/>
      <w:bookmarkEnd w:id="2"/>
      <w:r>
        <w:t xml:space="preserve">21. Одновременно с выдачей сертификата в соответствии с </w:t>
      </w:r>
      <w:hyperlink r:id="rId30" w:history="1">
        <w:r>
          <w:rPr>
            <w:color w:val="0000FF"/>
          </w:rPr>
          <w:t>частью 4 статьи 18</w:t>
        </w:r>
      </w:hyperlink>
      <w:r>
        <w:t xml:space="preserve"> Федерального закона N 63-ФЗ владельцу сертификата предоставляется руководство по обеспечению безопасности использования квалифицированной электронной подписи и сре</w:t>
      </w:r>
      <w:proofErr w:type="gramStart"/>
      <w:r>
        <w:t>дств кв</w:t>
      </w:r>
      <w:proofErr w:type="gramEnd"/>
      <w:r>
        <w:t>алифицированной электронной подписи.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Процедура создания и выдачи сертификатов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22. Создание сертификата осуществляется на основании заявления на сертификат, которое формируется с использованием ИС УЦ и подается лицом, обратившимся за получением сертификата, в ТОФК по месту его нахождения.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23. В заявлении на сертификат указываются: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фамилия, имя, отчество (при наличии) лица, обратившегося за получением сертификата (не указывается в случае обращения за сертификатом, используемым для автоматического создания и (или) автоматической проверки ЭП в информационной системе);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полное наименование заявителя - юридического лица;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реквизиты основного документа, удостоверяющего личность лица, обратившегося за получением сертификата (не указывается в случае обращения за сертификатом, используемым для автоматического создания и (или) автоматической проверки ЭП в информационной системе);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идентификационный номер налогоплательщика заявителя;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идентификационный номер налогоплательщика лица, обратившегося за получением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страховой номер индивидуального лицевого счета лица, обратившегося за получением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основной государственный регистрационный номер заявителя - юридического лица;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основной государственный регистрационный номер записи о государственной регистрации физического лица в качестве индивидуального предпринимателя заявителя - индивидуального предпринимателя;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адрес электронной почты заявителя.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24. Заявление на сертификат подписывается лицом, обратившимся за получением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lastRenderedPageBreak/>
        <w:t>Заявление на сертификат, используемый для автоматического создания и (или) автоматической проверки ЭП в информационной системе, подписывается заявителем.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25. При подаче заявления на сертификат осуществляется идентификация лица, обратившегося за получением сертификата, и подтверждение его правомочия обращаться за получением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26. Реквизиты документа, удостоверяющего личность, идентификационный номер налогоплательщика, страховой номер индивидуального лицевого счета, основной государственный регистрационный номер подлежат проверке с использованием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27. Сертификат создается после подтверждения достоверности представленных сведений в течение 6 рабочих дней со дня поступления заявления на сертификат и прилагаемых документов. Срок создания сертификата может быть увеличен до 30 дней в случае несвоевременного получения сведений, находящихся в распоряжении государственных органов, иных органов, необходимых для создания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28. Сертификат выдается в форме электронного документа посредством ИС УЦ после идентификации лица, обратившегося за получением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При получении сертификата лицо, обратившееся за получением сертификата, ознакомляется под расписку с информацией, содержащейся в сертификате.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29. Одновременно с выдачей сертификата в соответствии с </w:t>
      </w:r>
      <w:hyperlink r:id="rId31" w:history="1">
        <w:r>
          <w:rPr>
            <w:color w:val="0000FF"/>
          </w:rPr>
          <w:t>частью 4 статьи 18</w:t>
        </w:r>
      </w:hyperlink>
      <w:r>
        <w:t xml:space="preserve"> Федерального закона N 63-ФЗ владельцу сертификата предоставляется руководство по обеспечению безопасности использования квалифицированной электронной подписи и сре</w:t>
      </w:r>
      <w:proofErr w:type="gramStart"/>
      <w:r>
        <w:t>дств кв</w:t>
      </w:r>
      <w:proofErr w:type="gramEnd"/>
      <w:r>
        <w:t>алифицированной электронной подписи.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Подтверждение действительности ЭП, использованной</w:t>
      </w:r>
    </w:p>
    <w:p w:rsidR="00491FC4" w:rsidRDefault="00491FC4">
      <w:pPr>
        <w:pStyle w:val="ConsPlusTitle"/>
        <w:jc w:val="center"/>
      </w:pPr>
      <w:r>
        <w:t>для подписания электронных документов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30. Подтверждение действительности ЭП, использованной для подписания электронных документов, осуществляется на основании заявления на подтверждение действительности ЭП, подаваемого заявителем на бумажном носителе в ТОФК по месту его нахождения.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31. Заявление на подтверждение действительности ЭП должно содержать следующие сведения: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полное наименование - юридического лица, реквизиты заявителя;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фамилия, имя и отчество (при наличии) владельца сертификата, с использованием которого создана ЭП, </w:t>
      </w:r>
      <w:proofErr w:type="gramStart"/>
      <w:r>
        <w:t>действительность</w:t>
      </w:r>
      <w:proofErr w:type="gramEnd"/>
      <w:r>
        <w:t xml:space="preserve"> которой требуется проверить;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дата и время, на момент </w:t>
      </w:r>
      <w:proofErr w:type="gramStart"/>
      <w:r>
        <w:t>наступления</w:t>
      </w:r>
      <w:proofErr w:type="gramEnd"/>
      <w:r>
        <w:t xml:space="preserve"> которых требуется установить подлинность ЭП;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адрес, на который необходимо направить результаты проверки действительности ЭП.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32. Одновременно с заявлением на подтверждение действительности ЭП </w:t>
      </w:r>
      <w:proofErr w:type="gramStart"/>
      <w:r>
        <w:t>предоставляется электронный документ</w:t>
      </w:r>
      <w:proofErr w:type="gramEnd"/>
      <w:r>
        <w:t xml:space="preserve"> с ЭП, действительность которой необходимо проверить, на съемном носителе информации.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33. Подтверждение действительности ЭП, использованной для подписания электронного документа, осуществляется в течение 15 рабочих дней со дня поступления соответствующего </w:t>
      </w:r>
      <w:r>
        <w:lastRenderedPageBreak/>
        <w:t>заявления.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34. Проверка действительности ЭП, использованной для подписания электронного документа, осуществляется посредством ИС УЦ и содержит проверку действительности всех сертификатов, включенных в последовательность проверки от сертификата, соответствующего проверяемой ЭП, до сертификата Федерального казначейства, выданного ему головным удостоверяющим центром.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35. Результаты проверки действительности ЭП, использованной для подписания электронного документа, направляются по адресу, указанному в заявлении на подтверждение действительности ЭП.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Процедуры, осуществляемые при прекращении действия</w:t>
      </w:r>
    </w:p>
    <w:p w:rsidR="00491FC4" w:rsidRDefault="00491FC4">
      <w:pPr>
        <w:pStyle w:val="ConsPlusTitle"/>
        <w:jc w:val="center"/>
      </w:pPr>
      <w:r>
        <w:t xml:space="preserve">и </w:t>
      </w:r>
      <w:proofErr w:type="gramStart"/>
      <w:r>
        <w:t>аннулировании</w:t>
      </w:r>
      <w:proofErr w:type="gramEnd"/>
      <w:r>
        <w:t xml:space="preserve"> сертификата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36. Прекращение действия сертификата осуществляется в случаях, установленных </w:t>
      </w:r>
      <w:hyperlink r:id="rId32" w:history="1">
        <w:r>
          <w:rPr>
            <w:color w:val="0000FF"/>
          </w:rPr>
          <w:t>частью 6 статьи 14</w:t>
        </w:r>
      </w:hyperlink>
      <w:r>
        <w:t xml:space="preserve"> Федерального закона N 63-ФЗ.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Аннулирование сертификата осуществляется в случаях, установленных </w:t>
      </w:r>
      <w:hyperlink r:id="rId33" w:history="1">
        <w:r>
          <w:rPr>
            <w:color w:val="0000FF"/>
          </w:rPr>
          <w:t>частью 6.1 статьи 14</w:t>
        </w:r>
      </w:hyperlink>
      <w:r>
        <w:t xml:space="preserve"> Федерального закона N 63-ФЗ.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37. Прекращение действия сертификата по инициативе владельца сертификата осуществляется на основании заявления о прекращении действия сертификата, которое формируется с использованием ИС УЦ.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Заявление о прекращении действия сертификата должно содержать: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серийный номер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фамилию, имя, отчество (при наличии) владельца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полное наименование заявителя - юридического лица;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причину прекращения действия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Заявление о прекращении действия сертификата может быть подано в форме электронного документа, подписанного ЭП, при наличии действующего сертификата посредством ИС УЦ либо на бумажном носителе в ТОФК.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Заявление о прекращении действия сертификата подписывается владельцем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Заявление о прекращении действия сертификата, используемого для автоматического создания и (или) автоматической проверки ЭП в информационной системе, подписывается заявителем.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При подаче заявления о прекращении действия сертификата производится идентификация владельца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Действие сертификата прекращается в случае положительной проверки предоставленных сведений, идентификации владельца сертификата, подтверждения полномочий лица, подписавшего заявление о прекращении действия сертификата от имени заявителя.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38. Прекращение действия сертификата по инициативе заявителя осуществляется на основании заявления о прекращении действия сертификата, которое формируется с использованием ИС УЦ.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lastRenderedPageBreak/>
        <w:t>Заявление о прекращении действия сертификата может быть подано в форме электронного документа, подписанного ЭП, при наличии действующего сертификата посредством ИС УЦ либо на бумажном носителе в ТОФК.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Заявление о прекращении действия сертификата должно содержать: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серийный номер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фамилию, имя и отчество (при наличии) владельца сертификата;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полное наименование заявителя - юридического лица;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причину прекращения действия сертификата.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Заявление о прекращении действия сертификата подписывается заявителем.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Действие сертификата прекращается в случае положительной проверки предоставленных сведений, идентификации лица, предоставившего заявление, подтверждения полномочий лица, подписавшего заявление о прекращении действия сертификата от имени заявителя.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39. Основанием для прекращения действия сертификата по инициативе Федерального казначейства является информация о прекращении полномочий владельца сертификата, прекращении деятельности заявителя, поступившая в Федеральное казначейство, и подтвержденная Федеральным казначейством посредством получения выписки из Единого государственного реестра юридических лиц, Единого государственного реестра индивидуальных предпринимателей. Прекращение действия сертификата осуществляется посредством ИС УЦ.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40. </w:t>
      </w:r>
      <w:proofErr w:type="gramStart"/>
      <w:r>
        <w:t xml:space="preserve">Информация о прекращении действия сертификата или аннулировании сертификата посредством ИС УЦ вносится в реестр сертификатов в течение двенадцати часов с момента наступления обстоятельств, предусмотренных </w:t>
      </w:r>
      <w:hyperlink r:id="rId34" w:history="1">
        <w:r>
          <w:rPr>
            <w:color w:val="0000FF"/>
          </w:rPr>
          <w:t>частями 6</w:t>
        </w:r>
      </w:hyperlink>
      <w:r>
        <w:t xml:space="preserve">, </w:t>
      </w:r>
      <w:hyperlink r:id="rId35" w:history="1">
        <w:r>
          <w:rPr>
            <w:color w:val="0000FF"/>
          </w:rPr>
          <w:t>6.1 статьи 14</w:t>
        </w:r>
      </w:hyperlink>
      <w:r>
        <w:t xml:space="preserve"> Федерального закона N 63-ФЗ, или в течение двенадцати часов с момента, когда стало известно или должно было стать известно о наступлении таких обстоятельств в соответствии с </w:t>
      </w:r>
      <w:hyperlink r:id="rId36" w:history="1">
        <w:r>
          <w:rPr>
            <w:color w:val="0000FF"/>
          </w:rPr>
          <w:t>Порядком</w:t>
        </w:r>
      </w:hyperlink>
      <w:r>
        <w:t xml:space="preserve"> ведения реестров сертификатов.</w:t>
      </w:r>
      <w:proofErr w:type="gramEnd"/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Ведение реестра сертификатов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41. Реестр сертификатов ведется в соответствии с </w:t>
      </w:r>
      <w:hyperlink r:id="rId37" w:history="1">
        <w:r>
          <w:rPr>
            <w:color w:val="0000FF"/>
          </w:rPr>
          <w:t>Порядком</w:t>
        </w:r>
      </w:hyperlink>
      <w:r>
        <w:t xml:space="preserve"> ведения реестров сертификатов в автоматическом режиме посредством ИС УЦ.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42. Информация о прекращении действия или аннулировании сертификата вносится в реестр сертификатов в сроки, установленные </w:t>
      </w:r>
      <w:hyperlink w:anchor="P153" w:history="1">
        <w:r>
          <w:rPr>
            <w:color w:val="0000FF"/>
          </w:rPr>
          <w:t>пунктом 21</w:t>
        </w:r>
      </w:hyperlink>
      <w:r>
        <w:t xml:space="preserve"> настоящего Порядка.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Техническое обслуживание реестра сертификатов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43. Срок проведения технического обслуживания не может превышать 12 часов.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44. Уведомление о проведении технического обслуживания размещается на официальном сайте Федерального казначейства в сети "Интернет".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1"/>
      </w:pPr>
      <w:r>
        <w:t xml:space="preserve">V. Исполнение обязанностей </w:t>
      </w:r>
      <w:proofErr w:type="gramStart"/>
      <w:r>
        <w:t>аккредитованного</w:t>
      </w:r>
      <w:proofErr w:type="gramEnd"/>
    </w:p>
    <w:p w:rsidR="00491FC4" w:rsidRDefault="00491FC4">
      <w:pPr>
        <w:pStyle w:val="ConsPlusTitle"/>
        <w:jc w:val="center"/>
      </w:pPr>
      <w:r>
        <w:t>удостоверяющего центра</w:t>
      </w:r>
    </w:p>
    <w:p w:rsidR="00491FC4" w:rsidRDefault="00491FC4">
      <w:pPr>
        <w:pStyle w:val="ConsPlusTitle"/>
        <w:jc w:val="center"/>
      </w:pPr>
      <w:r>
        <w:t>Информирование об условиях и о порядке использования</w:t>
      </w:r>
    </w:p>
    <w:p w:rsidR="00491FC4" w:rsidRDefault="00491FC4">
      <w:pPr>
        <w:pStyle w:val="ConsPlusTitle"/>
        <w:jc w:val="center"/>
      </w:pPr>
      <w:r>
        <w:t>ЭП и средств ЭП, о рисках, связанных с использованием ЭП,</w:t>
      </w:r>
    </w:p>
    <w:p w:rsidR="00491FC4" w:rsidRDefault="00491FC4">
      <w:pPr>
        <w:pStyle w:val="ConsPlusTitle"/>
        <w:jc w:val="center"/>
      </w:pPr>
      <w:r>
        <w:t>и о мерах, необходимых для обеспечения безопасности ЭП</w:t>
      </w:r>
    </w:p>
    <w:p w:rsidR="00491FC4" w:rsidRDefault="00491FC4">
      <w:pPr>
        <w:pStyle w:val="ConsPlusTitle"/>
        <w:jc w:val="center"/>
      </w:pPr>
      <w:r>
        <w:t>и их проверки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45. </w:t>
      </w:r>
      <w:proofErr w:type="gramStart"/>
      <w:r>
        <w:t xml:space="preserve">Информирование владельца сертификата об условиях и о порядке использования ЭП и средствах ЭП, о рисках, связанных с использованием ЭП, и о мерах, необходимых для обеспечения безопасности ЭП и их проверки, осуществляется посредством предоставления ему одновременно с выдачей сертификата в соответствии с </w:t>
      </w:r>
      <w:hyperlink r:id="rId38" w:history="1">
        <w:r>
          <w:rPr>
            <w:color w:val="0000FF"/>
          </w:rPr>
          <w:t>частью 4 статьи 18</w:t>
        </w:r>
      </w:hyperlink>
      <w:r>
        <w:t xml:space="preserve"> Федерального закона N 63-ФЗ руководства по обеспечению безопасности использования квалифицированной электронной подписи и средств квалифицированной</w:t>
      </w:r>
      <w:proofErr w:type="gramEnd"/>
      <w:r>
        <w:t xml:space="preserve"> электронной подписи.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Выдача по обращению заявителя средств ЭП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46. Выдача средства ЭП и эксплуатационной документации к нему производится во временное пользование по письменному обращению заявителя с указанием фамилии, имени, отчества (при наличии) получающего лица в количестве, соответствующем количеству владельцев сертификатов, с приложением съемного носителя информации.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Выдача средства ЭП и эксплуатационной документации к нему осуществляется не позднее 3 рабочих дней </w:t>
      </w:r>
      <w:proofErr w:type="gramStart"/>
      <w:r>
        <w:t>с даты приема</w:t>
      </w:r>
      <w:proofErr w:type="gramEnd"/>
      <w:r>
        <w:t xml:space="preserve"> письменного обращения заявителя с указанием лица, получающего средство ЭП, и съемного носителя информации.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47. В случае прекращения электронного взаимодействия средство ЭП и эксплуатационная документация к нему возвращаются в ТОФК.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48. Выдаваемые средства ЭП должны обеспечивать возможность проверки всех ЭП, в том числе, если в состав электронных документов лицом, подписавшим электронные документы, включены электронные документы, созданные иными лицами (органами, организациями) и подписанные ЭП, или, если электронный документ подписан несколькими ЭП.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Обеспечение актуальности информации, содержащейся</w:t>
      </w:r>
    </w:p>
    <w:p w:rsidR="00491FC4" w:rsidRDefault="00491FC4">
      <w:pPr>
        <w:pStyle w:val="ConsPlusTitle"/>
        <w:jc w:val="center"/>
      </w:pPr>
      <w:r>
        <w:t xml:space="preserve">в реестре сертификатов, и ее защиты от </w:t>
      </w:r>
      <w:proofErr w:type="gramStart"/>
      <w:r>
        <w:t>неправомерного</w:t>
      </w:r>
      <w:proofErr w:type="gramEnd"/>
    </w:p>
    <w:p w:rsidR="00491FC4" w:rsidRDefault="00491FC4">
      <w:pPr>
        <w:pStyle w:val="ConsPlusTitle"/>
        <w:jc w:val="center"/>
      </w:pPr>
      <w:r>
        <w:t>доступа, уничтожения, модификации, блокирования, иных</w:t>
      </w:r>
    </w:p>
    <w:p w:rsidR="00491FC4" w:rsidRDefault="00491FC4">
      <w:pPr>
        <w:pStyle w:val="ConsPlusTitle"/>
        <w:jc w:val="center"/>
      </w:pPr>
      <w:r>
        <w:t>неправомерных действий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49. Актуализация информации, содержащейся в реестре сертификатов, и обеспечение ее защиты от неправомерного доступа, уничтожения, модификации, блокирования, иных неправомерных действий, осуществляется посредством средств ИС УЦ.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Обеспечение доступности реестра сертификатов</w:t>
      </w:r>
    </w:p>
    <w:p w:rsidR="00491FC4" w:rsidRDefault="00491FC4">
      <w:pPr>
        <w:pStyle w:val="ConsPlusTitle"/>
        <w:jc w:val="center"/>
      </w:pPr>
      <w:r>
        <w:t>в сети "Интернет"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>50. Доступность реестра сертификатов обеспечивается посредством ИС УЦ в круглосуточном режиме, за исключением периодов технического обслуживания.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Обеспечение конфиденциальности ключей ЭП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51. </w:t>
      </w:r>
      <w:proofErr w:type="gramStart"/>
      <w:r>
        <w:t xml:space="preserve">Конфиденциальность ключей ЭП, создаваемых на АРМ ТОФК, обеспечивается ТОФК в соответствии с требованиями </w:t>
      </w:r>
      <w:hyperlink r:id="rId39" w:history="1">
        <w:r>
          <w:rPr>
            <w:color w:val="0000FF"/>
          </w:rPr>
          <w:t>пунктов 26</w:t>
        </w:r>
      </w:hyperlink>
      <w:r>
        <w:t xml:space="preserve">, </w:t>
      </w:r>
      <w:hyperlink r:id="rId40" w:history="1">
        <w:r>
          <w:rPr>
            <w:color w:val="0000FF"/>
          </w:rPr>
          <w:t>27</w:t>
        </w:r>
      </w:hyperlink>
      <w:r>
        <w:t xml:space="preserve">, </w:t>
      </w:r>
      <w:hyperlink r:id="rId41" w:history="1">
        <w:r>
          <w:rPr>
            <w:color w:val="0000FF"/>
          </w:rPr>
          <w:t>29</w:t>
        </w:r>
      </w:hyperlink>
      <w:r>
        <w:t xml:space="preserve">, </w:t>
      </w:r>
      <w:hyperlink r:id="rId42" w:history="1">
        <w:r>
          <w:rPr>
            <w:color w:val="0000FF"/>
          </w:rPr>
          <w:t>30 главы III</w:t>
        </w:r>
      </w:hyperlink>
      <w:r>
        <w:t xml:space="preserve"> Инструкции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тайну, утвержденной приказом Федерального агентства правительственной связи и информации при Президенте Российской Федерации</w:t>
      </w:r>
      <w:proofErr w:type="gramEnd"/>
      <w:r>
        <w:t xml:space="preserve"> от 13 июня 2001 г. N 152 (зарегистрирован в Министерстве юстиции Российской Федерации 6 августа 2001 г., регистрационный N 2848).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52. Федеральное казначейство не осуществляет временное хранение ключей ЭП и их </w:t>
      </w:r>
      <w:r>
        <w:lastRenderedPageBreak/>
        <w:t>уничтожение.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Регистрация сертификата и владельца сертификата в ЕСИА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53. </w:t>
      </w:r>
      <w:proofErr w:type="gramStart"/>
      <w:r>
        <w:t xml:space="preserve">При выдаче сертификата в соответствии с </w:t>
      </w:r>
      <w:hyperlink r:id="rId43" w:history="1">
        <w:r>
          <w:rPr>
            <w:color w:val="0000FF"/>
          </w:rPr>
          <w:t>частью 5 статьи 18</w:t>
        </w:r>
      </w:hyperlink>
      <w:r>
        <w:t xml:space="preserve"> Федерального закона N 63-ФЗ сведения о выданном сертификате направляются в федеральную государственную информационную систему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предусмотренную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28 ноября 2011 г. N 977 "О федеральной</w:t>
      </w:r>
      <w:proofErr w:type="gramEnd"/>
      <w:r>
        <w:t xml:space="preserve"> государственной информационной системе "Единая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(Собрание законодательства Российской Федерации, 2011, N 49, ст. 7284; 2018, N 49, ст. 7600) (далее - ЕСИА).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 xml:space="preserve">54. При выдаче сертификата в соответствии с </w:t>
      </w:r>
      <w:hyperlink r:id="rId45" w:history="1">
        <w:r>
          <w:rPr>
            <w:color w:val="0000FF"/>
          </w:rPr>
          <w:t>частью 5 статьи 18</w:t>
        </w:r>
      </w:hyperlink>
      <w:r>
        <w:t xml:space="preserve"> Федерального закона N 63-ФЗ Федеральное казначейство по желанию лица, которому выдан сертификат, безвозмездно осуществляет регистрацию указанного лица в ЕСИА.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Title"/>
        <w:jc w:val="center"/>
        <w:outlineLvl w:val="2"/>
      </w:pPr>
      <w:r>
        <w:t>Предоставление доступа к информации, содержащейся</w:t>
      </w:r>
    </w:p>
    <w:p w:rsidR="00491FC4" w:rsidRDefault="00491FC4">
      <w:pPr>
        <w:pStyle w:val="ConsPlusTitle"/>
        <w:jc w:val="center"/>
      </w:pPr>
      <w:r>
        <w:t>в реестре сертификатов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ind w:firstLine="540"/>
        <w:jc w:val="both"/>
      </w:pPr>
      <w:r>
        <w:t xml:space="preserve">55. Предоставление доступа к информации, содержащейся в реестре сертификатов, включая информацию о прекращении действия сертификата или об аннулировании сертификата, осуществляется безвозмездно в соответствии с </w:t>
      </w:r>
      <w:hyperlink r:id="rId46" w:history="1">
        <w:r>
          <w:rPr>
            <w:color w:val="0000FF"/>
          </w:rPr>
          <w:t>Порядком</w:t>
        </w:r>
      </w:hyperlink>
      <w:r>
        <w:t xml:space="preserve"> ведения реестров сертификатов с использованием ИС УЦ.</w:t>
      </w:r>
    </w:p>
    <w:p w:rsidR="00491FC4" w:rsidRDefault="00491FC4">
      <w:pPr>
        <w:pStyle w:val="ConsPlusNormal"/>
        <w:spacing w:before="220"/>
        <w:ind w:firstLine="540"/>
        <w:jc w:val="both"/>
      </w:pPr>
      <w:r>
        <w:t>56. Перечень прекративших свое действие (аннулированных) сертификатов публикуется на официальном сайте Федерального казначейства в сети "Интернет" не реже двух раз в сутки.</w:t>
      </w: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jc w:val="both"/>
      </w:pPr>
    </w:p>
    <w:p w:rsidR="00491FC4" w:rsidRDefault="00491FC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24812" w:rsidRDefault="00024812"/>
    <w:sectPr w:rsidR="00024812" w:rsidSect="00DD6ED4">
      <w:headerReference w:type="default" r:id="rId4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0FB" w:rsidRDefault="00E040FB" w:rsidP="00DD6ED4">
      <w:pPr>
        <w:spacing w:after="0" w:line="240" w:lineRule="auto"/>
      </w:pPr>
      <w:r>
        <w:separator/>
      </w:r>
    </w:p>
  </w:endnote>
  <w:endnote w:type="continuationSeparator" w:id="0">
    <w:p w:rsidR="00E040FB" w:rsidRDefault="00E040FB" w:rsidP="00DD6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0FB" w:rsidRDefault="00E040FB" w:rsidP="00DD6ED4">
      <w:pPr>
        <w:spacing w:after="0" w:line="240" w:lineRule="auto"/>
      </w:pPr>
      <w:r>
        <w:separator/>
      </w:r>
    </w:p>
  </w:footnote>
  <w:footnote w:type="continuationSeparator" w:id="0">
    <w:p w:rsidR="00E040FB" w:rsidRDefault="00E040FB" w:rsidP="00DD6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343863"/>
      <w:docPartObj>
        <w:docPartGallery w:val="Page Numbers (Top of Page)"/>
        <w:docPartUnique/>
      </w:docPartObj>
    </w:sdtPr>
    <w:sdtContent>
      <w:p w:rsidR="00DD6ED4" w:rsidRDefault="00DD6ED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DD6ED4" w:rsidRDefault="00DD6E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C4"/>
    <w:rsid w:val="00024812"/>
    <w:rsid w:val="00491FC4"/>
    <w:rsid w:val="00DD6ED4"/>
    <w:rsid w:val="00E0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9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1F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ED4"/>
  </w:style>
  <w:style w:type="paragraph" w:styleId="a5">
    <w:name w:val="footer"/>
    <w:basedOn w:val="a"/>
    <w:link w:val="a6"/>
    <w:uiPriority w:val="99"/>
    <w:unhideWhenUsed/>
    <w:rsid w:val="00DD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E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91F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1F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ED4"/>
  </w:style>
  <w:style w:type="paragraph" w:styleId="a5">
    <w:name w:val="footer"/>
    <w:basedOn w:val="a"/>
    <w:link w:val="a6"/>
    <w:uiPriority w:val="99"/>
    <w:unhideWhenUsed/>
    <w:rsid w:val="00DD6E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A8E49C0494EB52DDD83121757B19E5090BD785B8FCB042C6C1B8140900411F8B2326CCCE672AE86368749C127533C15DDA208B9ACAE2493cFm4G" TargetMode="External"/><Relationship Id="rId18" Type="http://schemas.openxmlformats.org/officeDocument/2006/relationships/hyperlink" Target="consultantplus://offline/ref=9A8E49C0494EB52DDD83121757B19E5090BD785B8FCB042C6C1B8140900411F8B2326CCCE672AE84318749C127533C15DDA208B9ACAE2493cFm4G" TargetMode="External"/><Relationship Id="rId26" Type="http://schemas.openxmlformats.org/officeDocument/2006/relationships/hyperlink" Target="consultantplus://offline/ref=9A8E49C0494EB52DDD83121757B19E5090BD785B8FCB042C6C1B8140900411F8B2326CCCE672AE863B8749C127533C15DDA208B9ACAE2493cFm4G" TargetMode="External"/><Relationship Id="rId39" Type="http://schemas.openxmlformats.org/officeDocument/2006/relationships/hyperlink" Target="consultantplus://offline/ref=9A8E49C0494EB52DDD83121757B19E5090BB73588BC8592664428D42970B4EEFB57B60CDE673AF8338D84CD4360B3313C7BC01AEB0AC26c9m1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A8E49C0494EB52DDD83121757B19E5090BD785B8FCB042C6C1B8140900411F8B2326CCCEF73A4D662C8489D61022F17D0A20AB0B0cAmCG" TargetMode="External"/><Relationship Id="rId34" Type="http://schemas.openxmlformats.org/officeDocument/2006/relationships/hyperlink" Target="consultantplus://offline/ref=9A8E49C0494EB52DDD83121757B19E5090BD785B8FCB042C6C1B8140900411F8B2326CCCE672AE86348749C127533C15DDA208B9ACAE2493cFm4G" TargetMode="External"/><Relationship Id="rId42" Type="http://schemas.openxmlformats.org/officeDocument/2006/relationships/hyperlink" Target="consultantplus://offline/ref=9A8E49C0494EB52DDD83121757B19E5090BB73588BC8592664428D42970B4EEFB57B60CDE673AF8B38D84CD4360B3313C7BC01AEB0AC26c9m1G" TargetMode="External"/><Relationship Id="rId47" Type="http://schemas.openxmlformats.org/officeDocument/2006/relationships/header" Target="header1.xml"/><Relationship Id="rId7" Type="http://schemas.openxmlformats.org/officeDocument/2006/relationships/hyperlink" Target="consultantplus://offline/ref=9A8E49C0494EB52DDD83121757B19E5090BD785B8FCB042C6C1B8140900411F8B2326CC9E379FBD377D910926718311EC7BE08B2cBm2G" TargetMode="External"/><Relationship Id="rId12" Type="http://schemas.openxmlformats.org/officeDocument/2006/relationships/hyperlink" Target="consultantplus://offline/ref=9A8E49C0494EB52DDD83121757B19E5090BD785B8FCB042C6C1B8140900411F8B2326CCCE47BA4D662C8489D61022F17D0A20AB0B0cAmCG" TargetMode="External"/><Relationship Id="rId17" Type="http://schemas.openxmlformats.org/officeDocument/2006/relationships/hyperlink" Target="consultantplus://offline/ref=9A8E49C0494EB52DDD83121757B19E5090BD785B8FCB042C6C1B8140900411F8B2326CC9E579FBD377D910926718311EC7BE08B2cBm2G" TargetMode="External"/><Relationship Id="rId25" Type="http://schemas.openxmlformats.org/officeDocument/2006/relationships/hyperlink" Target="consultantplus://offline/ref=9A8E49C0494EB52DDD83121757B19E5091B87A5F88C2042C6C1B8140900411F8A03234C0E476B1823A921F9061c0m6G" TargetMode="External"/><Relationship Id="rId33" Type="http://schemas.openxmlformats.org/officeDocument/2006/relationships/hyperlink" Target="consultantplus://offline/ref=9A8E49C0494EB52DDD83121757B19E5090BD785B8FCB042C6C1B8140900411F8B2326CCEE079FBD377D910926718311EC7BE08B2cBm2G" TargetMode="External"/><Relationship Id="rId38" Type="http://schemas.openxmlformats.org/officeDocument/2006/relationships/hyperlink" Target="consultantplus://offline/ref=9A8E49C0494EB52DDD83121757B19E5090BD785B8FCB042C6C1B8140900411F8B2326CCCEF71A4D662C8489D61022F17D0A20AB0B0cAmCG" TargetMode="External"/><Relationship Id="rId46" Type="http://schemas.openxmlformats.org/officeDocument/2006/relationships/hyperlink" Target="consultantplus://offline/ref=9A8E49C0494EB52DDD83121757B19E5091BE725F8EC6042C6C1B8140900411F8B2326CCCE672AF853B8749C127533C15DDA208B9ACAE2493cFm4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A8E49C0494EB52DDD83121757B19E5090BD785B8FCB042C6C1B8140900411F8B2326CC9E479FBD377D910926718311EC7BE08B2cBm2G" TargetMode="External"/><Relationship Id="rId20" Type="http://schemas.openxmlformats.org/officeDocument/2006/relationships/hyperlink" Target="consultantplus://offline/ref=9A8E49C0494EB52DDD83121757B19E5090BD785B8FCB042C6C1B8140900411F8B2326CCCEE72A4D662C8489D61022F17D0A20AB0B0cAmCG" TargetMode="External"/><Relationship Id="rId29" Type="http://schemas.openxmlformats.org/officeDocument/2006/relationships/hyperlink" Target="consultantplus://offline/ref=9A8E49C0494EB52DDD83121757B19E5090BD785B8FCB042C6C1B8140900411F8B2326CCEE079FBD377D910926718311EC7BE08B2cBm2G" TargetMode="External"/><Relationship Id="rId41" Type="http://schemas.openxmlformats.org/officeDocument/2006/relationships/hyperlink" Target="consultantplus://offline/ref=9A8E49C0494EB52DDD83121757B19E5090BB73588BC8592664428D42970B4EEFB57B60CDE673AF8538D84CD4360B3313C7BC01AEB0AC26c9m1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A8E49C0494EB52DDD83121757B19E5090BD785B8FCB042C6C1B8140900411F8B2326CCCE672AE823A8749C127533C15DDA208B9ACAE2493cFm4G" TargetMode="External"/><Relationship Id="rId24" Type="http://schemas.openxmlformats.org/officeDocument/2006/relationships/hyperlink" Target="consultantplus://offline/ref=9A8E49C0494EB52DDD83121757B19E5091BE7D5C8AC5042C6C1B8140900411F8B2326CCCE672AF83318749C127533C15DDA208B9ACAE2493cFm4G" TargetMode="External"/><Relationship Id="rId32" Type="http://schemas.openxmlformats.org/officeDocument/2006/relationships/hyperlink" Target="consultantplus://offline/ref=9A8E49C0494EB52DDD83121757B19E5090BD785B8FCB042C6C1B8140900411F8B2326CCCE672AE86348749C127533C15DDA208B9ACAE2493cFm4G" TargetMode="External"/><Relationship Id="rId37" Type="http://schemas.openxmlformats.org/officeDocument/2006/relationships/hyperlink" Target="consultantplus://offline/ref=9A8E49C0494EB52DDD83121757B19E5091BE725F8EC6042C6C1B8140900411F8B2326CCCE672AF83318749C127533C15DDA208B9ACAE2493cFm4G" TargetMode="External"/><Relationship Id="rId40" Type="http://schemas.openxmlformats.org/officeDocument/2006/relationships/hyperlink" Target="consultantplus://offline/ref=9A8E49C0494EB52DDD83121757B19E5090BB73588BC8592664428D42970B4EEFB57B60CDE673AF8638D84CD4360B3313C7BC01AEB0AC26c9m1G" TargetMode="External"/><Relationship Id="rId45" Type="http://schemas.openxmlformats.org/officeDocument/2006/relationships/hyperlink" Target="consultantplus://offline/ref=9A8E49C0494EB52DDD83121757B19E5090BD785B8FCB042C6C1B8140900411F8B2326CCEED26FEC666811F947D063809DBBC0AcBm0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A8E49C0494EB52DDD83121757B19E5090BD785B8FCB042C6C1B8140900411F8B2326CCCE573A4D662C8489D61022F17D0A20AB0B0cAmCG" TargetMode="External"/><Relationship Id="rId23" Type="http://schemas.openxmlformats.org/officeDocument/2006/relationships/hyperlink" Target="consultantplus://offline/ref=9A8E49C0494EB52DDD83121757B19E5090B97D5D86C2042C6C1B8140900411F8A03234C0E476B1823A921F9061c0m6G" TargetMode="External"/><Relationship Id="rId28" Type="http://schemas.openxmlformats.org/officeDocument/2006/relationships/hyperlink" Target="consultantplus://offline/ref=9A8E49C0494EB52DDD83121757B19E5090BD785B8FCB042C6C1B8140900411F8B2326CCCE672AE87328749C127533C15DDA208B9ACAE2493cFm4G" TargetMode="External"/><Relationship Id="rId36" Type="http://schemas.openxmlformats.org/officeDocument/2006/relationships/hyperlink" Target="consultantplus://offline/ref=9A8E49C0494EB52DDD83121757B19E5091BE725F8EC6042C6C1B8140900411F8B2326CCCE672AF83318749C127533C15DDA208B9ACAE2493cFm4G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9A8E49C0494EB52DDD83121757B19E5091B17C5F8EC6042C6C1B8140900411F8B2326CCCE672AE813A8749C127533C15DDA208B9ACAE2493cFm4G" TargetMode="External"/><Relationship Id="rId19" Type="http://schemas.openxmlformats.org/officeDocument/2006/relationships/hyperlink" Target="consultantplus://offline/ref=9A8E49C0494EB52DDD83121757B19E5090BD785B8FCB042C6C1B8140900411F8B2326CCCE174A4D662C8489D61022F17D0A20AB0B0cAmCG" TargetMode="External"/><Relationship Id="rId31" Type="http://schemas.openxmlformats.org/officeDocument/2006/relationships/hyperlink" Target="consultantplus://offline/ref=9A8E49C0494EB52DDD83121757B19E5090BD785B8FCB042C6C1B8140900411F8B2326CCCEF71A4D662C8489D61022F17D0A20AB0B0cAmCG" TargetMode="External"/><Relationship Id="rId44" Type="http://schemas.openxmlformats.org/officeDocument/2006/relationships/hyperlink" Target="consultantplus://offline/ref=9A8E49C0494EB52DDD83121757B19E5090BF7A5E8BC1042C6C1B8140900411F8A03234C0E476B1823A921F9061c0m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8E49C0494EB52DDD83121757B19E5090B8795D8EC6042C6C1B8140900411F8B2326CCCE672AF83328749C127533C15DDA208B9ACAE2493cFm4G" TargetMode="External"/><Relationship Id="rId14" Type="http://schemas.openxmlformats.org/officeDocument/2006/relationships/hyperlink" Target="consultantplus://offline/ref=9A8E49C0494EB52DDD83121757B19E5090BD785B8FCB042C6C1B8140900411F8B2326CCCE672AE80338749C127533C15DDA208B9ACAE2493cFm4G" TargetMode="External"/><Relationship Id="rId22" Type="http://schemas.openxmlformats.org/officeDocument/2006/relationships/hyperlink" Target="consultantplus://offline/ref=9A8E49C0494EB52DDD83121757B19E5091BE725F8EC6042C6C1B8140900411F8B2326CCCE672AF83318749C127533C15DDA208B9ACAE2493cFm4G" TargetMode="External"/><Relationship Id="rId27" Type="http://schemas.openxmlformats.org/officeDocument/2006/relationships/hyperlink" Target="consultantplus://offline/ref=9A8E49C0494EB52DDD83121757B19E5090BD785B8FCB042C6C1B8140900411F8B2326CCCE672AE863A8749C127533C15DDA208B9ACAE2493cFm4G" TargetMode="External"/><Relationship Id="rId30" Type="http://schemas.openxmlformats.org/officeDocument/2006/relationships/hyperlink" Target="consultantplus://offline/ref=9A8E49C0494EB52DDD83121757B19E5090BD785B8FCB042C6C1B8140900411F8B2326CCCEF71A4D662C8489D61022F17D0A20AB0B0cAmCG" TargetMode="External"/><Relationship Id="rId35" Type="http://schemas.openxmlformats.org/officeDocument/2006/relationships/hyperlink" Target="consultantplus://offline/ref=9A8E49C0494EB52DDD83121757B19E5090BD785B8FCB042C6C1B8140900411F8B2326CCEE079FBD377D910926718311EC7BE08B2cBm2G" TargetMode="External"/><Relationship Id="rId43" Type="http://schemas.openxmlformats.org/officeDocument/2006/relationships/hyperlink" Target="consultantplus://offline/ref=9A8E49C0494EB52DDD83121757B19E5090BD785B8FCB042C6C1B8140900411F8B2326CCEED26FEC666811F947D063809DBBC0AcBm0G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9A8E49C0494EB52DDD83121757B19E5090BB7D5A89C5042C6C1B8140900411F8B2326CCCE672AE80368749C127533C15DDA208B9ACAE2493cFm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5382</Words>
  <Characters>30682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Крычкина Алла Геннадьевна</dc:creator>
  <cp:lastModifiedBy>Крычкина Алла Геннадьевна</cp:lastModifiedBy>
  <cp:revision>2</cp:revision>
  <dcterms:created xsi:type="dcterms:W3CDTF">2020-09-24T06:38:00Z</dcterms:created>
  <dcterms:modified xsi:type="dcterms:W3CDTF">2020-09-24T07:26:00Z</dcterms:modified>
</cp:coreProperties>
</file>